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96-41-425-26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Rohbauarbeiten - Grundschule Burgschule Linden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
Der Ersatzneubau der Burgschule Linden ist als Schule (HBO §2 Abs. 9 Nr. 12, Sonderbau) und Gebäudeklasse 3 zu bewerten. Er wird als 2-geschossiger Hybridbau (Stahlbetonskelett und -Decken mit Außenwänden in Holz, in Passivhausstandard) errichtet.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